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62" w:rsidRPr="006C6D62" w:rsidRDefault="006C6D62" w:rsidP="006C6D62">
      <w:pPr>
        <w:spacing w:before="15" w:after="225" w:line="450" w:lineRule="atLeast"/>
        <w:outlineLvl w:val="3"/>
        <w:rPr>
          <w:rFonts w:ascii="Cabin Condensed" w:eastAsia="Times New Roman" w:hAnsi="Cabin Condensed" w:cs="Arial"/>
          <w:b/>
          <w:bCs/>
          <w:color w:val="403B2A"/>
          <w:sz w:val="39"/>
          <w:szCs w:val="39"/>
          <w:lang w:eastAsia="it-IT"/>
        </w:rPr>
      </w:pPr>
      <w:bookmarkStart w:id="0" w:name="_GoBack"/>
      <w:bookmarkEnd w:id="0"/>
      <w:r w:rsidRPr="006C6D62">
        <w:rPr>
          <w:rFonts w:ascii="Cabin Condensed" w:eastAsia="Times New Roman" w:hAnsi="Cabin Condensed" w:cs="Arial"/>
          <w:b/>
          <w:bCs/>
          <w:color w:val="403B2A"/>
          <w:sz w:val="39"/>
          <w:szCs w:val="39"/>
          <w:lang w:eastAsia="it-IT"/>
        </w:rPr>
        <w:t>Provvidenze economiche per invalidi civili, ciechi civili e sordi: importi e limiti reddituali per il 2020</w:t>
      </w:r>
    </w:p>
    <w:p w:rsidR="006C6D62" w:rsidRPr="006C6D62" w:rsidRDefault="006C6D62" w:rsidP="006C6D62">
      <w:pPr>
        <w:spacing w:after="150" w:line="34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6C6D62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Ogni anno vengono rivalutati, collegandoli agli indicatori dell'inflazione e del costo della vita, gli importi delle pensioni, assegni e indennità che vengono erogati agli invalidi civili, ai ciechi civili e ai sordi e i relativi limiti reddituali previsti per alcune provvidenze economiche.</w:t>
      </w:r>
      <w:r w:rsidRPr="006C6D62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  <w:t xml:space="preserve">Per il 2020 importi delle provvidenze e limiti reddituali sono stati fissati dalla Direzione Centrale delle Prestazioni dell'INPS con </w:t>
      </w:r>
      <w:r w:rsidRPr="006C6D62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Circolare 11 dicembre 2019, n. 147</w:t>
      </w:r>
      <w:r w:rsidRPr="006C6D62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(allegato 2).</w:t>
      </w:r>
    </w:p>
    <w:p w:rsidR="006C6D62" w:rsidRPr="006C6D62" w:rsidRDefault="006C6D62" w:rsidP="006C6D62">
      <w:pPr>
        <w:spacing w:after="150" w:line="34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6C6D62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Per gli adeguamenti degli importi e  dei limiti di reddito INPS si adegua alle indicazioni del  decreto del 15 novembre 2019, emanato dal Ministro dell’Economia e delle Finanze, di concerto con il Ministro del Lavoro e delle Politiche sociali. </w:t>
      </w:r>
    </w:p>
    <w:p w:rsidR="006C6D62" w:rsidRPr="006C6D62" w:rsidRDefault="006C6D62" w:rsidP="006C6D62">
      <w:pPr>
        <w:spacing w:after="150" w:line="34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6C6D62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La percentuale di variazione per il calcolo della perequazione delle pensioni è determinata in misura pari a +0,4 dal 1° gennaio 2020, salvo conguaglio da effettuarsi in sede di perequazione per l'anno successivo. Uno scostamento quindi davvero minimo.</w:t>
      </w:r>
    </w:p>
    <w:p w:rsidR="006C6D62" w:rsidRPr="006C6D62" w:rsidRDefault="006C6D62" w:rsidP="006C6D62">
      <w:pPr>
        <w:spacing w:after="150" w:line="34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6C6D62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Nella tabella che segue riportiamo gli attuali importi in euro, comparati con quelli del 2019 (definitivi, cioè confermati per effetto del decreto citato).</w:t>
      </w:r>
    </w:p>
    <w:p w:rsidR="006C6D62" w:rsidRPr="006C6D62" w:rsidRDefault="006C6D62" w:rsidP="006C6D62">
      <w:pPr>
        <w:spacing w:after="150" w:line="34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6C6D62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643"/>
        <w:gridCol w:w="701"/>
        <w:gridCol w:w="935"/>
        <w:gridCol w:w="935"/>
      </w:tblGrid>
      <w:tr w:rsidR="006C6D62" w:rsidRPr="006C6D62" w:rsidTr="006C6D6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Tipo di provvidenza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Importo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Limite di reddito</w:t>
            </w:r>
          </w:p>
        </w:tc>
      </w:tr>
      <w:tr w:rsidR="006C6D62" w:rsidRPr="006C6D62" w:rsidTr="006C6D6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2020</w:t>
            </w:r>
          </w:p>
        </w:tc>
      </w:tr>
      <w:tr w:rsidR="006C6D62" w:rsidRPr="006C6D62" w:rsidTr="006C6D6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hyperlink r:id="rId8" w:history="1">
              <w:r w:rsidRPr="006C6D62">
                <w:rPr>
                  <w:rFonts w:ascii="Helvetica" w:eastAsia="Times New Roman" w:hAnsi="Helvetica" w:cs="Helvetica"/>
                  <w:color w:val="930000"/>
                  <w:sz w:val="21"/>
                  <w:szCs w:val="21"/>
                  <w:lang w:eastAsia="it-IT"/>
                </w:rPr>
                <w:t>Pensione ciechi civili assoluti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308,93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310,17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16.814,34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16.982,49</w:t>
            </w:r>
          </w:p>
        </w:tc>
      </w:tr>
      <w:tr w:rsidR="006C6D62" w:rsidRPr="006C6D62" w:rsidTr="006C6D6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hyperlink r:id="rId9" w:history="1">
              <w:r w:rsidRPr="006C6D62">
                <w:rPr>
                  <w:rFonts w:ascii="Helvetica" w:eastAsia="Times New Roman" w:hAnsi="Helvetica" w:cs="Helvetica"/>
                  <w:color w:val="930000"/>
                  <w:sz w:val="21"/>
                  <w:szCs w:val="21"/>
                  <w:lang w:eastAsia="it-IT"/>
                </w:rPr>
                <w:t>Pensione ciechi civili assoluti</w:t>
              </w:r>
            </w:hyperlink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 xml:space="preserve"> (se ricoverati)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285,66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286,81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16.814,34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16.982,49</w:t>
            </w:r>
          </w:p>
        </w:tc>
      </w:tr>
      <w:tr w:rsidR="006C6D62" w:rsidRPr="006C6D62" w:rsidTr="006C6D6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hyperlink r:id="rId10" w:history="1">
              <w:r w:rsidRPr="006C6D62">
                <w:rPr>
                  <w:rFonts w:ascii="Helvetica" w:eastAsia="Times New Roman" w:hAnsi="Helvetica" w:cs="Helvetica"/>
                  <w:color w:val="930000"/>
                  <w:sz w:val="21"/>
                  <w:szCs w:val="21"/>
                  <w:lang w:eastAsia="it-IT"/>
                </w:rPr>
                <w:t>Pensione ciechi civili parziali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285,66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286,81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 xml:space="preserve">16.814,34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16.982,49</w:t>
            </w:r>
          </w:p>
        </w:tc>
      </w:tr>
      <w:tr w:rsidR="006C6D62" w:rsidRPr="006C6D62" w:rsidTr="006C6D6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hyperlink r:id="rId11" w:history="1">
              <w:r w:rsidRPr="006C6D62">
                <w:rPr>
                  <w:rFonts w:ascii="Helvetica" w:eastAsia="Times New Roman" w:hAnsi="Helvetica" w:cs="Helvetica"/>
                  <w:color w:val="930000"/>
                  <w:sz w:val="21"/>
                  <w:szCs w:val="21"/>
                  <w:lang w:eastAsia="it-IT"/>
                </w:rPr>
                <w:t>Pensione invalidi civili totali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285,66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286,81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16.814,34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16.982,49</w:t>
            </w:r>
          </w:p>
        </w:tc>
      </w:tr>
      <w:tr w:rsidR="006C6D62" w:rsidRPr="006C6D62" w:rsidTr="006C6D6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hyperlink r:id="rId12" w:history="1">
              <w:r w:rsidRPr="006C6D62">
                <w:rPr>
                  <w:rFonts w:ascii="Helvetica" w:eastAsia="Times New Roman" w:hAnsi="Helvetica" w:cs="Helvetica"/>
                  <w:color w:val="930000"/>
                  <w:sz w:val="21"/>
                  <w:szCs w:val="21"/>
                  <w:lang w:eastAsia="it-IT"/>
                </w:rPr>
                <w:t>Pensione sordi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285,66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286,81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16.814,34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16.982,49</w:t>
            </w:r>
          </w:p>
        </w:tc>
      </w:tr>
      <w:tr w:rsidR="006C6D62" w:rsidRPr="006C6D62" w:rsidTr="006C6D6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hyperlink r:id="rId13" w:history="1">
              <w:r w:rsidRPr="006C6D62">
                <w:rPr>
                  <w:rFonts w:ascii="Helvetica" w:eastAsia="Times New Roman" w:hAnsi="Helvetica" w:cs="Helvetica"/>
                  <w:color w:val="930000"/>
                  <w:sz w:val="21"/>
                  <w:szCs w:val="21"/>
                  <w:lang w:eastAsia="it-IT"/>
                </w:rPr>
                <w:t>Assegno mensile invalidi civili parziali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285,66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286,81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4.906,72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4.926,35</w:t>
            </w:r>
          </w:p>
        </w:tc>
      </w:tr>
      <w:tr w:rsidR="006C6D62" w:rsidRPr="006C6D62" w:rsidTr="006C6D6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hyperlink r:id="rId14" w:history="1">
              <w:r w:rsidRPr="006C6D62">
                <w:rPr>
                  <w:rFonts w:ascii="Helvetica" w:eastAsia="Times New Roman" w:hAnsi="Helvetica" w:cs="Helvetica"/>
                  <w:color w:val="930000"/>
                  <w:sz w:val="21"/>
                  <w:szCs w:val="21"/>
                  <w:lang w:eastAsia="it-IT"/>
                </w:rPr>
                <w:t>Indennità mensile frequenza minori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285,66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286,81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4.906,72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4.926,35</w:t>
            </w:r>
          </w:p>
        </w:tc>
      </w:tr>
      <w:tr w:rsidR="006C6D62" w:rsidRPr="006C6D62" w:rsidTr="006C6D6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hyperlink r:id="rId15" w:history="1">
              <w:r w:rsidRPr="006C6D62">
                <w:rPr>
                  <w:rFonts w:ascii="Helvetica" w:eastAsia="Times New Roman" w:hAnsi="Helvetica" w:cs="Helvetica"/>
                  <w:color w:val="930000"/>
                  <w:sz w:val="21"/>
                  <w:szCs w:val="21"/>
                  <w:lang w:eastAsia="it-IT"/>
                </w:rPr>
                <w:t>Indennità accompagnamento ciechi civili assoluti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921,13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930,99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Nessuno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Nessuno</w:t>
            </w:r>
          </w:p>
        </w:tc>
      </w:tr>
      <w:tr w:rsidR="006C6D62" w:rsidRPr="006C6D62" w:rsidTr="006C6D6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hyperlink r:id="rId16" w:history="1">
              <w:r w:rsidRPr="006C6D62">
                <w:rPr>
                  <w:rFonts w:ascii="Helvetica" w:eastAsia="Times New Roman" w:hAnsi="Helvetica" w:cs="Helvetica"/>
                  <w:color w:val="930000"/>
                  <w:sz w:val="21"/>
                  <w:szCs w:val="21"/>
                  <w:lang w:eastAsia="it-IT"/>
                </w:rPr>
                <w:t>Indennità accompagnamento invalidi civili totali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517,84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 xml:space="preserve"> 520,29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Nessuno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Nessuno</w:t>
            </w:r>
          </w:p>
        </w:tc>
      </w:tr>
      <w:tr w:rsidR="006C6D62" w:rsidRPr="006C6D62" w:rsidTr="006C6D6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hyperlink r:id="rId17" w:history="1">
              <w:r w:rsidRPr="006C6D62">
                <w:rPr>
                  <w:rFonts w:ascii="Helvetica" w:eastAsia="Times New Roman" w:hAnsi="Helvetica" w:cs="Helvetica"/>
                  <w:color w:val="930000"/>
                  <w:sz w:val="21"/>
                  <w:szCs w:val="21"/>
                  <w:lang w:eastAsia="it-IT"/>
                </w:rPr>
                <w:t>Indennità comunicazione sordi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256,89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 xml:space="preserve">258,00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Nessuno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Nessuno</w:t>
            </w:r>
          </w:p>
        </w:tc>
      </w:tr>
      <w:tr w:rsidR="006C6D62" w:rsidRPr="006C6D62" w:rsidTr="006C6D6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hyperlink r:id="rId18" w:history="1">
              <w:r w:rsidRPr="006C6D62">
                <w:rPr>
                  <w:rFonts w:ascii="Helvetica" w:eastAsia="Times New Roman" w:hAnsi="Helvetica" w:cs="Helvetica"/>
                  <w:color w:val="930000"/>
                  <w:sz w:val="21"/>
                  <w:szCs w:val="21"/>
                  <w:lang w:eastAsia="it-IT"/>
                </w:rPr>
                <w:t xml:space="preserve">Indennità speciale ciechi </w:t>
              </w:r>
              <w:proofErr w:type="spellStart"/>
              <w:r w:rsidRPr="006C6D62">
                <w:rPr>
                  <w:rFonts w:ascii="Helvetica" w:eastAsia="Times New Roman" w:hAnsi="Helvetica" w:cs="Helvetica"/>
                  <w:color w:val="930000"/>
                  <w:sz w:val="21"/>
                  <w:szCs w:val="21"/>
                  <w:lang w:eastAsia="it-IT"/>
                </w:rPr>
                <w:t>ventesimisti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210,61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212,43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Nessuno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Nessuno</w:t>
            </w:r>
          </w:p>
        </w:tc>
      </w:tr>
      <w:tr w:rsidR="006C6D62" w:rsidRPr="006C6D62" w:rsidTr="006C6D6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Lavoratori con drepanocitosi o talassemia major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513,01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515,07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Nessuno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D62" w:rsidRPr="006C6D62" w:rsidRDefault="006C6D62" w:rsidP="006C6D6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6C6D6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it-IT"/>
              </w:rPr>
              <w:t>Nessuno</w:t>
            </w:r>
          </w:p>
        </w:tc>
      </w:tr>
    </w:tbl>
    <w:p w:rsidR="006C6D62" w:rsidRPr="006C6D62" w:rsidRDefault="006C6D62" w:rsidP="006C6D62">
      <w:pPr>
        <w:spacing w:after="150" w:line="34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6C6D62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</w:t>
      </w:r>
    </w:p>
    <w:p w:rsidR="006C6D62" w:rsidRPr="006C6D62" w:rsidRDefault="006C6D62" w:rsidP="006C6D62">
      <w:pPr>
        <w:spacing w:after="150" w:line="34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6C6D62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12 dicembre 2019</w:t>
      </w:r>
    </w:p>
    <w:p w:rsidR="003079DC" w:rsidRDefault="003079DC"/>
    <w:sectPr w:rsidR="003079D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0D" w:rsidRDefault="0051630D" w:rsidP="006C6D62">
      <w:pPr>
        <w:spacing w:after="0" w:line="240" w:lineRule="auto"/>
      </w:pPr>
      <w:r>
        <w:separator/>
      </w:r>
    </w:p>
  </w:endnote>
  <w:endnote w:type="continuationSeparator" w:id="0">
    <w:p w:rsidR="0051630D" w:rsidRDefault="0051630D" w:rsidP="006C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62" w:rsidRDefault="006C6D6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62" w:rsidRDefault="006C6D6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62" w:rsidRDefault="006C6D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0D" w:rsidRDefault="0051630D" w:rsidP="006C6D62">
      <w:pPr>
        <w:spacing w:after="0" w:line="240" w:lineRule="auto"/>
      </w:pPr>
      <w:r>
        <w:separator/>
      </w:r>
    </w:p>
  </w:footnote>
  <w:footnote w:type="continuationSeparator" w:id="0">
    <w:p w:rsidR="0051630D" w:rsidRDefault="0051630D" w:rsidP="006C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62" w:rsidRDefault="006C6D6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62" w:rsidRDefault="006C6D6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62" w:rsidRDefault="006C6D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928BF"/>
    <w:multiLevelType w:val="multilevel"/>
    <w:tmpl w:val="A554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62"/>
    <w:rsid w:val="003079DC"/>
    <w:rsid w:val="0051630D"/>
    <w:rsid w:val="006C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D62"/>
  </w:style>
  <w:style w:type="paragraph" w:styleId="Pidipagina">
    <w:name w:val="footer"/>
    <w:basedOn w:val="Normale"/>
    <w:link w:val="PidipaginaCarattere"/>
    <w:uiPriority w:val="99"/>
    <w:unhideWhenUsed/>
    <w:rsid w:val="006C6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D62"/>
  </w:style>
  <w:style w:type="character" w:styleId="Collegamentoipertestuale">
    <w:name w:val="Hyperlink"/>
    <w:basedOn w:val="Carpredefinitoparagrafo"/>
    <w:uiPriority w:val="99"/>
    <w:semiHidden/>
    <w:unhideWhenUsed/>
    <w:rsid w:val="006C6D62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6C6D62"/>
    <w:rPr>
      <w:b/>
      <w:bCs/>
    </w:rPr>
  </w:style>
  <w:style w:type="character" w:styleId="Enfasicorsivo">
    <w:name w:val="Emphasis"/>
    <w:basedOn w:val="Carpredefinitoparagrafo"/>
    <w:uiPriority w:val="20"/>
    <w:qFormat/>
    <w:rsid w:val="006C6D6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D62"/>
  </w:style>
  <w:style w:type="paragraph" w:styleId="Pidipagina">
    <w:name w:val="footer"/>
    <w:basedOn w:val="Normale"/>
    <w:link w:val="PidipaginaCarattere"/>
    <w:uiPriority w:val="99"/>
    <w:unhideWhenUsed/>
    <w:rsid w:val="006C6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D62"/>
  </w:style>
  <w:style w:type="character" w:styleId="Collegamentoipertestuale">
    <w:name w:val="Hyperlink"/>
    <w:basedOn w:val="Carpredefinitoparagrafo"/>
    <w:uiPriority w:val="99"/>
    <w:semiHidden/>
    <w:unhideWhenUsed/>
    <w:rsid w:val="006C6D62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6C6D62"/>
    <w:rPr>
      <w:b/>
      <w:bCs/>
    </w:rPr>
  </w:style>
  <w:style w:type="character" w:styleId="Enfasicorsivo">
    <w:name w:val="Emphasis"/>
    <w:basedOn w:val="Carpredefinitoparagrafo"/>
    <w:uiPriority w:val="20"/>
    <w:qFormat/>
    <w:rsid w:val="006C6D6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17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93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511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786">
                  <w:marLeft w:val="426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09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721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ylex.org/schede/ccpensione.shtml" TargetMode="External"/><Relationship Id="rId13" Type="http://schemas.openxmlformats.org/officeDocument/2006/relationships/hyperlink" Target="http://www.handylex.org/schede/icassegno.shtml" TargetMode="External"/><Relationship Id="rId18" Type="http://schemas.openxmlformats.org/officeDocument/2006/relationships/hyperlink" Target="http://www.handylex.org/schede/ccindennitaparz.s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handylex.org/schede/smpensione.shtml" TargetMode="External"/><Relationship Id="rId17" Type="http://schemas.openxmlformats.org/officeDocument/2006/relationships/hyperlink" Target="http://www.handylex.org/schede/smindennita.s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andylex.org/schede/icaccompagna.shtm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andylex.org/schede/icpensione.shtm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handylex.org/schede/ccindennita.shtm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handylex.org/schede/ccpensioneparz.s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ndylex.org/schede/ccpensione.shtml" TargetMode="External"/><Relationship Id="rId14" Type="http://schemas.openxmlformats.org/officeDocument/2006/relationships/hyperlink" Target="http://www.handylex.org/schede/icfrequenza.s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2019-12-12T20:11:00Z</dcterms:created>
  <dcterms:modified xsi:type="dcterms:W3CDTF">2019-12-12T20:13:00Z</dcterms:modified>
</cp:coreProperties>
</file>